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CCA4" w14:textId="77777777" w:rsidR="008F60B6" w:rsidRDefault="008F60B6"/>
    <w:p w14:paraId="606AD485" w14:textId="77777777" w:rsidR="0037532B" w:rsidRPr="004B3595" w:rsidRDefault="0037532B">
      <w:pPr>
        <w:jc w:val="center"/>
        <w:rPr>
          <w:rFonts w:ascii="Aptos Display" w:hAnsi="Aptos Display"/>
          <w:lang w:eastAsia="en-GB"/>
        </w:rPr>
      </w:pPr>
      <w:r w:rsidRPr="004B3595">
        <w:rPr>
          <w:rFonts w:ascii="Aptos Display" w:hAnsi="Aptos Display"/>
          <w:b/>
          <w:bCs/>
          <w:lang w:val="en-US"/>
        </w:rPr>
        <w:t>STOGURSEY PARISH COUNCIL</w:t>
      </w:r>
    </w:p>
    <w:p w14:paraId="08151418" w14:textId="77777777" w:rsidR="007D4B03" w:rsidRPr="004B3595" w:rsidRDefault="007D4B03" w:rsidP="007D4B03">
      <w:pPr>
        <w:rPr>
          <w:rFonts w:ascii="Aptos Display" w:hAnsi="Aptos Display"/>
          <w:b/>
          <w:bCs/>
          <w:lang w:val="en-US"/>
        </w:rPr>
      </w:pPr>
      <w:r w:rsidRPr="004B3595">
        <w:rPr>
          <w:rFonts w:ascii="Aptos Display" w:hAnsi="Aptos Display"/>
          <w:b/>
          <w:bCs/>
          <w:lang w:val="en-US"/>
        </w:rPr>
        <w:t>Document and Data Retention Periods</w:t>
      </w:r>
    </w:p>
    <w:p w14:paraId="2BB0815C" w14:textId="77777777" w:rsidR="007D4B03" w:rsidRPr="004B3595" w:rsidRDefault="007D4B03" w:rsidP="007D4B03">
      <w:pPr>
        <w:numPr>
          <w:ilvl w:val="0"/>
          <w:numId w:val="1"/>
        </w:numPr>
        <w:rPr>
          <w:rFonts w:ascii="Aptos Display" w:hAnsi="Aptos Display"/>
          <w:b/>
          <w:bCs/>
          <w:lang w:val="en-US"/>
        </w:rPr>
      </w:pPr>
      <w:r w:rsidRPr="004B3595">
        <w:rPr>
          <w:rFonts w:ascii="Aptos Display" w:hAnsi="Aptos Display"/>
          <w:b/>
          <w:bCs/>
          <w:lang w:val="en-US"/>
        </w:rPr>
        <w:t>Introduction</w:t>
      </w:r>
    </w:p>
    <w:p w14:paraId="0F7D3DA6" w14:textId="77777777" w:rsidR="002610B0" w:rsidRPr="004B3595" w:rsidRDefault="002610B0">
      <w:pPr>
        <w:rPr>
          <w:rFonts w:ascii="Aptos Display" w:hAnsi="Aptos Display"/>
          <w:lang w:eastAsia="en-GB"/>
        </w:rPr>
      </w:pPr>
      <w:r w:rsidRPr="004B3595">
        <w:rPr>
          <w:rFonts w:ascii="Aptos Display" w:hAnsi="Aptos Display"/>
          <w:lang w:val="en-US"/>
        </w:rPr>
        <w:t>This document should be read alongside the Parish Council’s Document &amp; Data Management Policy on the Parish Council website.</w:t>
      </w:r>
    </w:p>
    <w:p w14:paraId="42C2C7C8" w14:textId="77777777" w:rsidR="007D4B03" w:rsidRPr="004B3595" w:rsidRDefault="007D4B03" w:rsidP="007D4B03">
      <w:pPr>
        <w:numPr>
          <w:ilvl w:val="0"/>
          <w:numId w:val="1"/>
        </w:numPr>
        <w:rPr>
          <w:rFonts w:ascii="Aptos Display" w:hAnsi="Aptos Display"/>
          <w:b/>
          <w:bCs/>
          <w:lang w:val="en-US"/>
        </w:rPr>
      </w:pPr>
      <w:r w:rsidRPr="004B3595">
        <w:rPr>
          <w:rFonts w:ascii="Aptos Display" w:hAnsi="Aptos Display"/>
          <w:b/>
          <w:bCs/>
          <w:lang w:val="en-US"/>
        </w:rPr>
        <w:t xml:space="preserve">Statement of Purpose </w:t>
      </w:r>
    </w:p>
    <w:p w14:paraId="5BBA03FC" w14:textId="77777777" w:rsidR="002610B0" w:rsidRPr="004B3595" w:rsidRDefault="002610B0">
      <w:pPr>
        <w:rPr>
          <w:rFonts w:ascii="Aptos Display" w:hAnsi="Aptos Display"/>
          <w:lang w:eastAsia="en-GB"/>
        </w:rPr>
      </w:pPr>
      <w:r w:rsidRPr="004B3595">
        <w:rPr>
          <w:rFonts w:ascii="Aptos Display" w:hAnsi="Aptos Display"/>
          <w:lang w:val="en-US"/>
        </w:rPr>
        <w:t>This document sets out the types of documents and data Stogursey Parish Council produces, how long they are kept, whether they are held in hard copy or electronically, how they are securely destroyed, and which version is the master.</w:t>
      </w:r>
    </w:p>
    <w:p w14:paraId="04579276" w14:textId="28855CF5" w:rsidR="007D4B03" w:rsidRPr="004B3595" w:rsidRDefault="007D4B03" w:rsidP="007D4B03">
      <w:pPr>
        <w:rPr>
          <w:rFonts w:ascii="Aptos Display" w:hAnsi="Aptos Display"/>
          <w:b/>
          <w:bCs/>
          <w:lang w:val="en-US"/>
        </w:rPr>
      </w:pPr>
      <w:r w:rsidRPr="004B3595">
        <w:rPr>
          <w:rFonts w:ascii="Aptos Display" w:hAnsi="Aptos Display"/>
          <w:lang w:val="en-US"/>
        </w:rPr>
        <w:t xml:space="preserve">3. </w:t>
      </w:r>
      <w:r w:rsidRPr="004B3595">
        <w:rPr>
          <w:rFonts w:ascii="Aptos Display" w:hAnsi="Aptos Display"/>
          <w:b/>
          <w:bCs/>
          <w:lang w:val="en-US"/>
        </w:rPr>
        <w:t>List of Documents &amp; Data</w:t>
      </w:r>
    </w:p>
    <w:p w14:paraId="2E9A6BD2" w14:textId="77777777" w:rsidR="007D4B03" w:rsidRPr="004B3595" w:rsidRDefault="007D4B03" w:rsidP="007D4B03">
      <w:pPr>
        <w:rPr>
          <w:rFonts w:ascii="Aptos Display" w:hAnsi="Aptos Display"/>
          <w:b/>
          <w:bCs/>
          <w:lang w:val="en-US"/>
        </w:rPr>
      </w:pPr>
    </w:p>
    <w:tbl>
      <w:tblPr>
        <w:tblW w:w="13965" w:type="dxa"/>
        <w:tblInd w:w="108" w:type="dxa"/>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shd w:val="clear" w:color="auto" w:fill="4472C4"/>
        <w:tblLayout w:type="fixed"/>
        <w:tblLook w:val="04A0" w:firstRow="1" w:lastRow="0" w:firstColumn="1" w:lastColumn="0" w:noHBand="0" w:noVBand="1"/>
      </w:tblPr>
      <w:tblGrid>
        <w:gridCol w:w="2777"/>
        <w:gridCol w:w="2194"/>
        <w:gridCol w:w="2170"/>
        <w:gridCol w:w="2872"/>
        <w:gridCol w:w="3952"/>
      </w:tblGrid>
      <w:tr w:rsidR="007D4B03" w:rsidRPr="004B3595" w14:paraId="1B2A7D1B" w14:textId="77777777">
        <w:trPr>
          <w:trHeight w:val="910"/>
          <w:tblHeader/>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75271E8B" w14:textId="77777777" w:rsidR="007D4B03" w:rsidRPr="004B3595" w:rsidRDefault="007D4B03" w:rsidP="007D4B03">
            <w:pPr>
              <w:rPr>
                <w:rFonts w:ascii="Aptos Display" w:hAnsi="Aptos Display"/>
                <w:lang w:val="en-US"/>
              </w:rPr>
            </w:pPr>
            <w:r w:rsidRPr="004B3595">
              <w:rPr>
                <w:rFonts w:ascii="Aptos Display" w:hAnsi="Aptos Display"/>
                <w:b/>
                <w:bCs/>
                <w:lang w:val="en-US"/>
              </w:rPr>
              <w:t>Document/Data</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78CBB0BB" w14:textId="77777777" w:rsidR="007D4B03" w:rsidRPr="004B3595" w:rsidRDefault="007D4B03" w:rsidP="007D4B03">
            <w:pPr>
              <w:rPr>
                <w:rFonts w:ascii="Aptos Display" w:hAnsi="Aptos Display"/>
                <w:lang w:val="en-US"/>
              </w:rPr>
            </w:pPr>
            <w:r w:rsidRPr="004B3595">
              <w:rPr>
                <w:rFonts w:ascii="Aptos Display" w:hAnsi="Aptos Display"/>
                <w:b/>
                <w:bCs/>
                <w:lang w:val="en-US"/>
              </w:rPr>
              <w:t>Retention Period</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3947E80D" w14:textId="77777777" w:rsidR="007D4B03" w:rsidRPr="004B3595" w:rsidRDefault="007D4B03" w:rsidP="007D4B03">
            <w:pPr>
              <w:rPr>
                <w:rFonts w:ascii="Aptos Display" w:hAnsi="Aptos Display"/>
                <w:lang w:val="en-US"/>
              </w:rPr>
            </w:pPr>
            <w:r w:rsidRPr="004B3595">
              <w:rPr>
                <w:rFonts w:ascii="Aptos Display" w:hAnsi="Aptos Display"/>
                <w:b/>
                <w:bCs/>
                <w:lang w:val="en-US"/>
              </w:rPr>
              <w:t>Type (Hard Copy or Electronic)</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169E06C7" w14:textId="77777777" w:rsidR="007D4B03" w:rsidRPr="004B3595" w:rsidRDefault="007D4B03" w:rsidP="007D4B03">
            <w:pPr>
              <w:rPr>
                <w:rFonts w:ascii="Aptos Display" w:hAnsi="Aptos Display"/>
                <w:lang w:val="en-US"/>
              </w:rPr>
            </w:pPr>
            <w:r w:rsidRPr="004B3595">
              <w:rPr>
                <w:rFonts w:ascii="Aptos Display" w:hAnsi="Aptos Display"/>
                <w:b/>
                <w:bCs/>
                <w:lang w:val="en-US"/>
              </w:rPr>
              <w:t>Means of destroying securely.</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776C1C8" w14:textId="77777777" w:rsidR="007D4B03" w:rsidRPr="004B3595" w:rsidRDefault="007D4B03" w:rsidP="007D4B03">
            <w:pPr>
              <w:rPr>
                <w:rFonts w:ascii="Aptos Display" w:hAnsi="Aptos Display"/>
                <w:lang w:val="en-US"/>
              </w:rPr>
            </w:pPr>
            <w:r w:rsidRPr="004B3595">
              <w:rPr>
                <w:rFonts w:ascii="Aptos Display" w:hAnsi="Aptos Display"/>
                <w:b/>
                <w:bCs/>
                <w:lang w:val="en-US"/>
              </w:rPr>
              <w:t>Which Type is Master</w:t>
            </w:r>
          </w:p>
          <w:p w14:paraId="31F4E60E" w14:textId="77777777" w:rsidR="007D4B03" w:rsidRPr="004B3595" w:rsidRDefault="007D4B03" w:rsidP="007D4B03">
            <w:pPr>
              <w:rPr>
                <w:rFonts w:ascii="Aptos Display" w:hAnsi="Aptos Display"/>
                <w:lang w:val="en-US"/>
              </w:rPr>
            </w:pPr>
            <w:r w:rsidRPr="004B3595">
              <w:rPr>
                <w:rFonts w:ascii="Aptos Display" w:hAnsi="Aptos Display"/>
                <w:b/>
                <w:bCs/>
                <w:lang w:val="en-US"/>
              </w:rPr>
              <w:t>(Only applicable if both types are retained)</w:t>
            </w:r>
          </w:p>
        </w:tc>
      </w:tr>
      <w:tr w:rsidR="007D4B03" w:rsidRPr="004B3595" w14:paraId="2DB8E784" w14:textId="77777777">
        <w:trPr>
          <w:trHeight w:val="452"/>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80E3C5D" w14:textId="77777777" w:rsidR="007D4B03" w:rsidRPr="004B3595" w:rsidRDefault="007D4B03" w:rsidP="007D4B03">
            <w:pPr>
              <w:rPr>
                <w:rFonts w:ascii="Aptos Display" w:hAnsi="Aptos Display"/>
                <w:lang w:val="en-US"/>
              </w:rPr>
            </w:pPr>
            <w:r w:rsidRPr="004B3595">
              <w:rPr>
                <w:rFonts w:ascii="Aptos Display" w:hAnsi="Aptos Display"/>
                <w:lang w:val="en-US"/>
              </w:rPr>
              <w:t>Meeting Minutes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52EA788" w14:textId="77777777" w:rsidR="007D4B03" w:rsidRPr="004B3595" w:rsidRDefault="007D4B03" w:rsidP="007D4B03">
            <w:pPr>
              <w:rPr>
                <w:rFonts w:ascii="Aptos Display" w:hAnsi="Aptos Display"/>
                <w:lang w:val="en-US"/>
              </w:rPr>
            </w:pPr>
            <w:r w:rsidRPr="004B3595">
              <w:rPr>
                <w:rFonts w:ascii="Aptos Display" w:hAnsi="Aptos Display"/>
                <w:lang w:val="en-US"/>
              </w:rPr>
              <w:t>Indefinite</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9DDEDE3"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1FC035E" w14:textId="77777777" w:rsidR="007D4B03" w:rsidRPr="004B3595" w:rsidRDefault="007D4B03" w:rsidP="007D4B03">
            <w:pPr>
              <w:rPr>
                <w:rFonts w:ascii="Aptos Display" w:hAnsi="Aptos Display"/>
                <w:lang w:val="en-US"/>
              </w:rPr>
            </w:pPr>
            <w:r w:rsidRPr="004B3595">
              <w:rPr>
                <w:rFonts w:ascii="Aptos Display" w:hAnsi="Aptos Display"/>
                <w:lang w:val="en-US"/>
              </w:rPr>
              <w:t>N/A</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1C1A0830" w14:textId="77777777" w:rsidR="007D4B03" w:rsidRPr="004B3595" w:rsidRDefault="007D4B03" w:rsidP="007D4B03">
            <w:pPr>
              <w:rPr>
                <w:rFonts w:ascii="Aptos Display" w:hAnsi="Aptos Display"/>
                <w:lang w:val="en-US"/>
              </w:rPr>
            </w:pPr>
            <w:r w:rsidRPr="004B3595">
              <w:rPr>
                <w:rFonts w:ascii="Aptos Display" w:hAnsi="Aptos Display"/>
                <w:lang w:val="en-US"/>
              </w:rPr>
              <w:t>Hard Copy</w:t>
            </w:r>
          </w:p>
        </w:tc>
      </w:tr>
      <w:tr w:rsidR="007D4B03" w:rsidRPr="004B3595" w14:paraId="64B5A1EE" w14:textId="77777777">
        <w:trPr>
          <w:trHeight w:val="9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299670C5" w14:textId="77777777" w:rsidR="007D4B03" w:rsidRPr="004B3595" w:rsidRDefault="007D4B03" w:rsidP="007D4B03">
            <w:pPr>
              <w:rPr>
                <w:rFonts w:ascii="Aptos Display" w:hAnsi="Aptos Display"/>
                <w:lang w:val="en-US"/>
              </w:rPr>
            </w:pPr>
            <w:r w:rsidRPr="004B3595">
              <w:rPr>
                <w:rFonts w:ascii="Aptos Display" w:hAnsi="Aptos Display"/>
                <w:lang w:val="en-US"/>
              </w:rPr>
              <w:t>Meeting Agenda</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B7109CA" w14:textId="77777777" w:rsidR="007D4B03" w:rsidRPr="004B3595" w:rsidRDefault="007D4B03" w:rsidP="007D4B03">
            <w:pPr>
              <w:rPr>
                <w:rFonts w:ascii="Aptos Display" w:hAnsi="Aptos Display"/>
                <w:lang w:val="en-US"/>
              </w:rPr>
            </w:pPr>
            <w:r w:rsidRPr="004B3595">
              <w:rPr>
                <w:rFonts w:ascii="Aptos Display" w:hAnsi="Aptos Display"/>
                <w:lang w:val="en-US"/>
              </w:rPr>
              <w:t>5 Years from the year ending of the date of the meeting</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A914428"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1F067BC"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7EC8496C" w14:textId="77777777" w:rsidR="007D4B03" w:rsidRPr="004B3595" w:rsidRDefault="007D4B03" w:rsidP="007D4B03">
            <w:pPr>
              <w:rPr>
                <w:rFonts w:ascii="Aptos Display" w:hAnsi="Aptos Display"/>
                <w:lang w:val="en-US"/>
              </w:rPr>
            </w:pPr>
            <w:r w:rsidRPr="004B3595">
              <w:rPr>
                <w:rFonts w:ascii="Aptos Display" w:hAnsi="Aptos Display"/>
                <w:lang w:val="en-US"/>
              </w:rPr>
              <w:t>Electronic</w:t>
            </w:r>
          </w:p>
        </w:tc>
      </w:tr>
      <w:tr w:rsidR="007D4B03" w:rsidRPr="004B3595" w14:paraId="6AA62A1B" w14:textId="77777777">
        <w:trPr>
          <w:trHeight w:val="9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27121562" w14:textId="77777777" w:rsidR="007D4B03" w:rsidRPr="004B3595" w:rsidRDefault="007D4B03" w:rsidP="007D4B03">
            <w:pPr>
              <w:rPr>
                <w:rFonts w:ascii="Aptos Display" w:hAnsi="Aptos Display"/>
                <w:lang w:val="en-US"/>
              </w:rPr>
            </w:pPr>
            <w:r w:rsidRPr="004B3595">
              <w:rPr>
                <w:rFonts w:ascii="Aptos Display" w:hAnsi="Aptos Display"/>
                <w:lang w:val="en-US"/>
              </w:rPr>
              <w:t>All Bank Statements, paying in books and cheque book stubs.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7BCB15FB" w14:textId="77777777" w:rsidR="007D4B03" w:rsidRPr="004B3595" w:rsidRDefault="007D4B03" w:rsidP="007D4B03">
            <w:pPr>
              <w:rPr>
                <w:rFonts w:ascii="Aptos Display" w:hAnsi="Aptos Display"/>
                <w:lang w:val="en-US"/>
              </w:rPr>
            </w:pPr>
            <w:r w:rsidRPr="004B3595">
              <w:rPr>
                <w:rFonts w:ascii="Aptos Display" w:hAnsi="Aptos Display"/>
                <w:lang w:val="en-US"/>
              </w:rPr>
              <w:t>Last completed audit year.</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39174608"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CE66085"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3D11B053" w14:textId="77777777" w:rsidR="007D4B03" w:rsidRPr="004B3595" w:rsidRDefault="007D4B03" w:rsidP="007D4B03">
            <w:pPr>
              <w:rPr>
                <w:rFonts w:ascii="Aptos Display" w:hAnsi="Aptos Display"/>
                <w:lang w:val="en-US"/>
              </w:rPr>
            </w:pPr>
          </w:p>
        </w:tc>
      </w:tr>
      <w:tr w:rsidR="007D4B03" w:rsidRPr="004B3595" w14:paraId="40F3F14E" w14:textId="77777777">
        <w:trPr>
          <w:trHeight w:val="6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3AA325E" w14:textId="77777777" w:rsidR="007D4B03" w:rsidRPr="004B3595" w:rsidRDefault="007D4B03" w:rsidP="007D4B03">
            <w:pPr>
              <w:rPr>
                <w:rFonts w:ascii="Aptos Display" w:hAnsi="Aptos Display"/>
                <w:lang w:val="en-US"/>
              </w:rPr>
            </w:pPr>
            <w:r w:rsidRPr="004B3595">
              <w:rPr>
                <w:rFonts w:ascii="Aptos Display" w:hAnsi="Aptos Display"/>
                <w:lang w:val="en-US"/>
              </w:rPr>
              <w:t>Quotations &amp; Tenders.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335AEA7C" w14:textId="77777777" w:rsidR="007D4B03" w:rsidRPr="004B3595" w:rsidRDefault="007D4B03" w:rsidP="007D4B03">
            <w:pPr>
              <w:rPr>
                <w:rFonts w:ascii="Aptos Display" w:hAnsi="Aptos Display"/>
                <w:lang w:val="en-US"/>
              </w:rPr>
            </w:pPr>
            <w:r w:rsidRPr="004B3595">
              <w:rPr>
                <w:rFonts w:ascii="Aptos Display" w:hAnsi="Aptos Display"/>
                <w:lang w:val="en-US"/>
              </w:rPr>
              <w:t>6 years</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1E26293"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24EC7ED7"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1FCAC4FD" w14:textId="77777777" w:rsidR="007D4B03" w:rsidRPr="004B3595" w:rsidRDefault="007D4B03" w:rsidP="007D4B03">
            <w:pPr>
              <w:rPr>
                <w:rFonts w:ascii="Aptos Display" w:hAnsi="Aptos Display"/>
                <w:lang w:val="en-US"/>
              </w:rPr>
            </w:pPr>
          </w:p>
        </w:tc>
      </w:tr>
      <w:tr w:rsidR="007D4B03" w:rsidRPr="004B3595" w14:paraId="774680A4" w14:textId="77777777">
        <w:trPr>
          <w:trHeight w:val="6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97D1D8B" w14:textId="77777777" w:rsidR="007D4B03" w:rsidRPr="004B3595" w:rsidRDefault="007D4B03" w:rsidP="007D4B03">
            <w:pPr>
              <w:rPr>
                <w:rFonts w:ascii="Aptos Display" w:hAnsi="Aptos Display"/>
                <w:lang w:val="en-US"/>
              </w:rPr>
            </w:pPr>
            <w:r w:rsidRPr="004B3595">
              <w:rPr>
                <w:rFonts w:ascii="Aptos Display" w:hAnsi="Aptos Display"/>
                <w:lang w:val="en-US"/>
              </w:rPr>
              <w:t>Paid Invoices &amp; Cheques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7FE34006" w14:textId="77777777" w:rsidR="007D4B03" w:rsidRPr="004B3595" w:rsidRDefault="007D4B03" w:rsidP="007D4B03">
            <w:pPr>
              <w:rPr>
                <w:rFonts w:ascii="Aptos Display" w:hAnsi="Aptos Display"/>
                <w:lang w:val="en-US"/>
              </w:rPr>
            </w:pPr>
            <w:r w:rsidRPr="004B3595">
              <w:rPr>
                <w:rFonts w:ascii="Aptos Display" w:hAnsi="Aptos Display"/>
                <w:lang w:val="en-US"/>
              </w:rPr>
              <w:t>6 years</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C1C20E9"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E2778DD"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7B54978A" w14:textId="77777777" w:rsidR="007D4B03" w:rsidRPr="004B3595" w:rsidRDefault="007D4B03" w:rsidP="007D4B03">
            <w:pPr>
              <w:rPr>
                <w:rFonts w:ascii="Aptos Display" w:hAnsi="Aptos Display"/>
                <w:lang w:val="en-US"/>
              </w:rPr>
            </w:pPr>
          </w:p>
        </w:tc>
      </w:tr>
      <w:tr w:rsidR="007D4B03" w:rsidRPr="004B3595" w14:paraId="0C9D39E0" w14:textId="77777777">
        <w:trPr>
          <w:trHeight w:val="6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6C208FD" w14:textId="77777777" w:rsidR="007D4B03" w:rsidRPr="004B3595" w:rsidRDefault="007D4B03" w:rsidP="007D4B03">
            <w:pPr>
              <w:rPr>
                <w:rFonts w:ascii="Aptos Display" w:hAnsi="Aptos Display"/>
                <w:lang w:val="en-US"/>
              </w:rPr>
            </w:pPr>
            <w:r w:rsidRPr="004B3595">
              <w:rPr>
                <w:rFonts w:ascii="Aptos Display" w:hAnsi="Aptos Display"/>
                <w:lang w:val="en-US"/>
              </w:rPr>
              <w:lastRenderedPageBreak/>
              <w:t xml:space="preserve">VAT records &amp; invoices </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3CDFC407" w14:textId="77777777" w:rsidR="007D4B03" w:rsidRPr="004B3595" w:rsidRDefault="007D4B03" w:rsidP="007D4B03">
            <w:pPr>
              <w:rPr>
                <w:rFonts w:ascii="Aptos Display" w:hAnsi="Aptos Display"/>
                <w:lang w:val="en-US"/>
              </w:rPr>
            </w:pPr>
            <w:r w:rsidRPr="004B3595">
              <w:rPr>
                <w:rFonts w:ascii="Aptos Display" w:hAnsi="Aptos Display"/>
                <w:lang w:val="en-US"/>
              </w:rPr>
              <w:t>6 years</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F700C85"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389D2B33"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008F1820" w14:textId="77777777" w:rsidR="007D4B03" w:rsidRPr="004B3595" w:rsidRDefault="007D4B03" w:rsidP="007D4B03">
            <w:pPr>
              <w:rPr>
                <w:rFonts w:ascii="Aptos Display" w:hAnsi="Aptos Display"/>
                <w:lang w:val="en-US"/>
              </w:rPr>
            </w:pPr>
          </w:p>
        </w:tc>
      </w:tr>
      <w:tr w:rsidR="007D4B03" w:rsidRPr="004B3595" w14:paraId="7708A795" w14:textId="77777777">
        <w:trPr>
          <w:trHeight w:val="6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6C20D56" w14:textId="77777777" w:rsidR="007D4B03" w:rsidRPr="004B3595" w:rsidRDefault="007D4B03" w:rsidP="007D4B03">
            <w:pPr>
              <w:rPr>
                <w:rFonts w:ascii="Aptos Display" w:hAnsi="Aptos Display"/>
                <w:lang w:val="en-US"/>
              </w:rPr>
            </w:pPr>
            <w:r w:rsidRPr="004B3595">
              <w:rPr>
                <w:rFonts w:ascii="Aptos Display" w:hAnsi="Aptos Display"/>
                <w:lang w:val="en-US"/>
              </w:rPr>
              <w:t>Insurance policies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5D865BBE" w14:textId="77777777" w:rsidR="007D4B03" w:rsidRPr="004B3595" w:rsidRDefault="007D4B03" w:rsidP="007D4B03">
            <w:pPr>
              <w:rPr>
                <w:rFonts w:ascii="Aptos Display" w:hAnsi="Aptos Display"/>
                <w:lang w:val="en-US"/>
              </w:rPr>
            </w:pPr>
            <w:r w:rsidRPr="004B3595">
              <w:rPr>
                <w:rFonts w:ascii="Aptos Display" w:hAnsi="Aptos Display"/>
                <w:lang w:val="en-US"/>
              </w:rPr>
              <w:t>While Valid.</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67A72C3"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22915FD5"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3E1642AC" w14:textId="77777777" w:rsidR="007D4B03" w:rsidRPr="004B3595" w:rsidRDefault="007D4B03" w:rsidP="007D4B03">
            <w:pPr>
              <w:rPr>
                <w:rFonts w:ascii="Aptos Display" w:hAnsi="Aptos Display"/>
                <w:lang w:val="en-US"/>
              </w:rPr>
            </w:pPr>
          </w:p>
        </w:tc>
      </w:tr>
      <w:tr w:rsidR="007D4B03" w:rsidRPr="004B3595" w14:paraId="3A263D0F" w14:textId="77777777">
        <w:trPr>
          <w:trHeight w:val="9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2211FCF0" w14:textId="77777777" w:rsidR="007D4B03" w:rsidRPr="004B3595" w:rsidRDefault="007D4B03" w:rsidP="007D4B03">
            <w:pPr>
              <w:rPr>
                <w:rFonts w:ascii="Aptos Display" w:hAnsi="Aptos Display"/>
                <w:lang w:val="en-US"/>
              </w:rPr>
            </w:pPr>
            <w:r w:rsidRPr="004B3595">
              <w:rPr>
                <w:rFonts w:ascii="Aptos Display" w:hAnsi="Aptos Display"/>
                <w:lang w:val="en-US"/>
              </w:rPr>
              <w:t>Certificates of insurance against employee liability</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272135C4" w14:textId="77777777" w:rsidR="007D4B03" w:rsidRPr="004B3595" w:rsidRDefault="007D4B03" w:rsidP="007D4B03">
            <w:pPr>
              <w:rPr>
                <w:rFonts w:ascii="Aptos Display" w:hAnsi="Aptos Display"/>
                <w:lang w:val="en-US"/>
              </w:rPr>
            </w:pPr>
            <w:r w:rsidRPr="004B3595">
              <w:rPr>
                <w:rFonts w:ascii="Aptos Display" w:hAnsi="Aptos Display"/>
                <w:lang w:val="en-US"/>
              </w:rPr>
              <w:t>40 years from commencement / renewal.</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0186AFB"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3CD03AB"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6B125A7C" w14:textId="77777777" w:rsidR="007D4B03" w:rsidRPr="004B3595" w:rsidRDefault="007D4B03" w:rsidP="007D4B03">
            <w:pPr>
              <w:rPr>
                <w:rFonts w:ascii="Aptos Display" w:hAnsi="Aptos Display"/>
                <w:lang w:val="en-US"/>
              </w:rPr>
            </w:pPr>
          </w:p>
        </w:tc>
      </w:tr>
      <w:tr w:rsidR="007D4B03" w:rsidRPr="004B3595" w14:paraId="5D142B65" w14:textId="77777777">
        <w:trPr>
          <w:trHeight w:val="6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8014595" w14:textId="77777777" w:rsidR="007D4B03" w:rsidRPr="004B3595" w:rsidRDefault="007D4B03" w:rsidP="007D4B03">
            <w:pPr>
              <w:rPr>
                <w:rFonts w:ascii="Aptos Display" w:hAnsi="Aptos Display"/>
                <w:lang w:val="en-US"/>
              </w:rPr>
            </w:pPr>
            <w:r w:rsidRPr="004B3595">
              <w:rPr>
                <w:rFonts w:ascii="Aptos Display" w:hAnsi="Aptos Display"/>
                <w:lang w:val="en-US"/>
              </w:rPr>
              <w:t>Planning applications and associated correspondence.</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13D75CDE" w14:textId="77777777" w:rsidR="007D4B03" w:rsidRPr="004B3595" w:rsidRDefault="007D4B03" w:rsidP="007D4B03">
            <w:pPr>
              <w:rPr>
                <w:rFonts w:ascii="Aptos Display" w:hAnsi="Aptos Display"/>
                <w:lang w:val="en-US"/>
              </w:rPr>
            </w:pPr>
            <w:r w:rsidRPr="004B3595">
              <w:rPr>
                <w:rFonts w:ascii="Aptos Display" w:hAnsi="Aptos Display"/>
                <w:lang w:val="en-US"/>
              </w:rPr>
              <w:t>Until final determination</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8126E2A"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6191FF9"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0CEC375A" w14:textId="77777777" w:rsidR="007D4B03" w:rsidRPr="004B3595" w:rsidRDefault="007D4B03" w:rsidP="007D4B03">
            <w:pPr>
              <w:rPr>
                <w:rFonts w:ascii="Aptos Display" w:hAnsi="Aptos Display"/>
                <w:lang w:val="en-US"/>
              </w:rPr>
            </w:pPr>
          </w:p>
        </w:tc>
      </w:tr>
      <w:tr w:rsidR="007D4B03" w:rsidRPr="004B3595" w14:paraId="14F94002" w14:textId="77777777">
        <w:trPr>
          <w:trHeight w:val="9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9D1A844" w14:textId="77777777" w:rsidR="007D4B03" w:rsidRPr="004B3595" w:rsidRDefault="007D4B03" w:rsidP="007D4B03">
            <w:pPr>
              <w:rPr>
                <w:rFonts w:ascii="Aptos Display" w:hAnsi="Aptos Display"/>
                <w:lang w:val="en-US"/>
              </w:rPr>
            </w:pPr>
            <w:r w:rsidRPr="004B3595">
              <w:rPr>
                <w:rFonts w:ascii="Aptos Display" w:hAnsi="Aptos Display"/>
                <w:lang w:val="en-US"/>
              </w:rPr>
              <w:t>Non-contentious correspondence and other documents on files.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2B312C18" w14:textId="77777777" w:rsidR="007D4B03" w:rsidRPr="004B3595" w:rsidRDefault="007D4B03" w:rsidP="007D4B03">
            <w:pPr>
              <w:rPr>
                <w:rFonts w:ascii="Aptos Display" w:hAnsi="Aptos Display"/>
                <w:lang w:val="en-US"/>
              </w:rPr>
            </w:pPr>
            <w:r w:rsidRPr="004B3595">
              <w:rPr>
                <w:rFonts w:ascii="Aptos Display" w:hAnsi="Aptos Display"/>
                <w:lang w:val="en-US"/>
              </w:rPr>
              <w:t>Until the matter is closed</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18756412"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A8CC7B9"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35D70576" w14:textId="77777777" w:rsidR="007D4B03" w:rsidRPr="004B3595" w:rsidRDefault="007D4B03" w:rsidP="007D4B03">
            <w:pPr>
              <w:rPr>
                <w:rFonts w:ascii="Aptos Display" w:hAnsi="Aptos Display"/>
                <w:lang w:val="en-US"/>
              </w:rPr>
            </w:pPr>
          </w:p>
        </w:tc>
      </w:tr>
      <w:tr w:rsidR="007D4B03" w:rsidRPr="004B3595" w14:paraId="3F4B65F1" w14:textId="77777777">
        <w:trPr>
          <w:trHeight w:val="6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391952C9" w14:textId="77777777" w:rsidR="007D4B03" w:rsidRPr="004B3595" w:rsidRDefault="007D4B03" w:rsidP="007D4B03">
            <w:pPr>
              <w:rPr>
                <w:rFonts w:ascii="Aptos Display" w:hAnsi="Aptos Display"/>
                <w:lang w:val="en-US"/>
              </w:rPr>
            </w:pPr>
            <w:r w:rsidRPr="004B3595">
              <w:rPr>
                <w:rFonts w:ascii="Aptos Display" w:hAnsi="Aptos Display"/>
                <w:lang w:val="en-US"/>
              </w:rPr>
              <w:t>Title deeds, leases, agreements.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1B89BC7E" w14:textId="77777777" w:rsidR="007D4B03" w:rsidRPr="004B3595" w:rsidRDefault="007D4B03" w:rsidP="007D4B03">
            <w:pPr>
              <w:rPr>
                <w:rFonts w:ascii="Aptos Display" w:hAnsi="Aptos Display"/>
                <w:lang w:val="en-US"/>
              </w:rPr>
            </w:pPr>
            <w:r w:rsidRPr="004B3595">
              <w:rPr>
                <w:rFonts w:ascii="Aptos Display" w:hAnsi="Aptos Display"/>
                <w:lang w:val="en-US"/>
              </w:rPr>
              <w:t>Indefinite</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E10EE97"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3A9DCEE7" w14:textId="77777777" w:rsidR="007D4B03" w:rsidRPr="004B3595" w:rsidRDefault="007D4B03" w:rsidP="007D4B03">
            <w:pPr>
              <w:rPr>
                <w:rFonts w:ascii="Aptos Display" w:hAnsi="Aptos Display"/>
                <w:lang w:val="en-US"/>
              </w:rPr>
            </w:pPr>
            <w:r w:rsidRPr="004B3595">
              <w:rPr>
                <w:rFonts w:ascii="Aptos Display" w:hAnsi="Aptos Display"/>
                <w:lang w:val="en-US"/>
              </w:rPr>
              <w:t>N/A</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531748A9" w14:textId="77777777" w:rsidR="007D4B03" w:rsidRPr="004B3595" w:rsidRDefault="007D4B03" w:rsidP="007D4B03">
            <w:pPr>
              <w:rPr>
                <w:rFonts w:ascii="Aptos Display" w:hAnsi="Aptos Display"/>
                <w:lang w:val="en-US"/>
              </w:rPr>
            </w:pPr>
          </w:p>
        </w:tc>
      </w:tr>
      <w:tr w:rsidR="007D4B03" w:rsidRPr="004B3595" w14:paraId="4CF4E770" w14:textId="77777777">
        <w:trPr>
          <w:trHeight w:val="452"/>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A92B3A1" w14:textId="77777777" w:rsidR="007D4B03" w:rsidRPr="004B3595" w:rsidRDefault="007D4B03" w:rsidP="007D4B03">
            <w:pPr>
              <w:rPr>
                <w:rFonts w:ascii="Aptos Display" w:hAnsi="Aptos Display"/>
                <w:lang w:val="en-US"/>
              </w:rPr>
            </w:pPr>
            <w:r w:rsidRPr="004B3595">
              <w:rPr>
                <w:rFonts w:ascii="Aptos Display" w:hAnsi="Aptos Display"/>
                <w:lang w:val="en-US"/>
              </w:rPr>
              <w:t xml:space="preserve">Investments </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79020299" w14:textId="77777777" w:rsidR="007D4B03" w:rsidRPr="004B3595" w:rsidRDefault="007D4B03" w:rsidP="007D4B03">
            <w:pPr>
              <w:rPr>
                <w:rFonts w:ascii="Aptos Display" w:hAnsi="Aptos Display"/>
                <w:lang w:val="en-US"/>
              </w:rPr>
            </w:pPr>
            <w:r w:rsidRPr="004B3595">
              <w:rPr>
                <w:rFonts w:ascii="Aptos Display" w:hAnsi="Aptos Display"/>
                <w:lang w:val="en-US"/>
              </w:rPr>
              <w:t>Indefinite</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5D2AA2FD"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7BBA40B" w14:textId="77777777" w:rsidR="007D4B03" w:rsidRPr="004B3595" w:rsidRDefault="007D4B03" w:rsidP="007D4B03">
            <w:pPr>
              <w:rPr>
                <w:rFonts w:ascii="Aptos Display" w:hAnsi="Aptos Display"/>
                <w:lang w:val="en-US"/>
              </w:rPr>
            </w:pPr>
            <w:r w:rsidRPr="004B3595">
              <w:rPr>
                <w:rFonts w:ascii="Aptos Display" w:hAnsi="Aptos Display"/>
                <w:lang w:val="en-US"/>
              </w:rPr>
              <w:t>N/A</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04911590" w14:textId="77777777" w:rsidR="007D4B03" w:rsidRPr="004B3595" w:rsidRDefault="007D4B03" w:rsidP="007D4B03">
            <w:pPr>
              <w:rPr>
                <w:rFonts w:ascii="Aptos Display" w:hAnsi="Aptos Display"/>
                <w:lang w:val="en-US"/>
              </w:rPr>
            </w:pPr>
          </w:p>
        </w:tc>
      </w:tr>
      <w:tr w:rsidR="007D4B03" w:rsidRPr="004B3595" w14:paraId="4AEB351F" w14:textId="77777777">
        <w:trPr>
          <w:trHeight w:val="452"/>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A5FA161" w14:textId="77777777" w:rsidR="007D4B03" w:rsidRPr="004B3595" w:rsidRDefault="007D4B03" w:rsidP="007D4B03">
            <w:pPr>
              <w:rPr>
                <w:rFonts w:ascii="Aptos Display" w:hAnsi="Aptos Display"/>
                <w:lang w:val="en-US"/>
              </w:rPr>
            </w:pPr>
            <w:r w:rsidRPr="004B3595">
              <w:rPr>
                <w:rFonts w:ascii="Aptos Display" w:hAnsi="Aptos Display"/>
                <w:lang w:val="en-US"/>
              </w:rPr>
              <w:t>Cemetery Records.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71BF0371" w14:textId="77777777" w:rsidR="007D4B03" w:rsidRPr="004B3595" w:rsidRDefault="007D4B03" w:rsidP="007D4B03">
            <w:pPr>
              <w:rPr>
                <w:rFonts w:ascii="Aptos Display" w:hAnsi="Aptos Display"/>
                <w:lang w:val="en-US"/>
              </w:rPr>
            </w:pPr>
            <w:r w:rsidRPr="004B3595">
              <w:rPr>
                <w:rFonts w:ascii="Aptos Display" w:hAnsi="Aptos Display"/>
                <w:lang w:val="en-US"/>
              </w:rPr>
              <w:t>Indefinite</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7F3F3E5"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74E07D1E" w14:textId="77777777" w:rsidR="007D4B03" w:rsidRPr="004B3595" w:rsidRDefault="007D4B03" w:rsidP="007D4B03">
            <w:pPr>
              <w:rPr>
                <w:rFonts w:ascii="Aptos Display" w:hAnsi="Aptos Display"/>
                <w:lang w:val="en-US"/>
              </w:rPr>
            </w:pPr>
            <w:r w:rsidRPr="004B3595">
              <w:rPr>
                <w:rFonts w:ascii="Aptos Display" w:hAnsi="Aptos Display"/>
                <w:lang w:val="en-US"/>
              </w:rPr>
              <w:t>N/A</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632CDB70" w14:textId="77777777" w:rsidR="007D4B03" w:rsidRPr="004B3595" w:rsidRDefault="007D4B03" w:rsidP="007D4B03">
            <w:pPr>
              <w:rPr>
                <w:rFonts w:ascii="Aptos Display" w:hAnsi="Aptos Display"/>
                <w:lang w:val="en-US"/>
              </w:rPr>
            </w:pPr>
          </w:p>
        </w:tc>
      </w:tr>
      <w:tr w:rsidR="007D4B03" w:rsidRPr="004B3595" w14:paraId="780F95D7" w14:textId="77777777">
        <w:trPr>
          <w:trHeight w:val="6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3C61D382" w14:textId="77777777" w:rsidR="007D4B03" w:rsidRPr="004B3595" w:rsidRDefault="007D4B03" w:rsidP="007D4B03">
            <w:pPr>
              <w:rPr>
                <w:rFonts w:ascii="Aptos Display" w:hAnsi="Aptos Display"/>
                <w:lang w:val="en-US"/>
              </w:rPr>
            </w:pPr>
            <w:r w:rsidRPr="004B3595">
              <w:rPr>
                <w:rFonts w:ascii="Aptos Display" w:hAnsi="Aptos Display"/>
                <w:lang w:val="en-US"/>
              </w:rPr>
              <w:t>Play Area Equipment inspection reports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FFBF5A0" w14:textId="77777777" w:rsidR="007D4B03" w:rsidRPr="004B3595" w:rsidRDefault="007D4B03" w:rsidP="007D4B03">
            <w:pPr>
              <w:rPr>
                <w:rFonts w:ascii="Aptos Display" w:hAnsi="Aptos Display"/>
                <w:lang w:val="en-US"/>
              </w:rPr>
            </w:pPr>
            <w:r w:rsidRPr="004B3595">
              <w:rPr>
                <w:rFonts w:ascii="Aptos Display" w:hAnsi="Aptos Display"/>
                <w:lang w:val="en-US"/>
              </w:rPr>
              <w:t xml:space="preserve">21 Years </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500AB4F8" w14:textId="77777777" w:rsidR="007D4B03" w:rsidRPr="004B3595" w:rsidRDefault="007D4B03" w:rsidP="007D4B03">
            <w:pPr>
              <w:rPr>
                <w:rFonts w:ascii="Aptos Display" w:hAnsi="Aptos Display"/>
                <w:lang w:val="en-US"/>
              </w:rPr>
            </w:pPr>
            <w:r w:rsidRPr="004B3595">
              <w:rPr>
                <w:rFonts w:ascii="Aptos Display" w:hAnsi="Aptos Display"/>
                <w:lang w:val="en-US"/>
              </w:rPr>
              <w:t>Electronic.</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45CD70A0" w14:textId="77777777" w:rsidR="007D4B03" w:rsidRPr="004B3595" w:rsidRDefault="007D4B03" w:rsidP="007D4B03">
            <w:pPr>
              <w:rPr>
                <w:rFonts w:ascii="Aptos Display" w:hAnsi="Aptos Display"/>
                <w:lang w:val="en-US"/>
              </w:rPr>
            </w:pPr>
            <w:r w:rsidRPr="004B3595">
              <w:rPr>
                <w:rFonts w:ascii="Aptos Display" w:hAnsi="Aptos Display"/>
                <w:lang w:val="en-US"/>
              </w:rPr>
              <w:t>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75667E7E" w14:textId="77777777" w:rsidR="007D4B03" w:rsidRPr="004B3595" w:rsidRDefault="007D4B03" w:rsidP="007D4B03">
            <w:pPr>
              <w:rPr>
                <w:rFonts w:ascii="Aptos Display" w:hAnsi="Aptos Display"/>
                <w:lang w:val="en-US"/>
              </w:rPr>
            </w:pPr>
          </w:p>
        </w:tc>
      </w:tr>
      <w:tr w:rsidR="007D4B03" w:rsidRPr="004B3595" w14:paraId="1021048F" w14:textId="77777777">
        <w:trPr>
          <w:trHeight w:val="21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8F452DE" w14:textId="77777777" w:rsidR="007D4B03" w:rsidRPr="004B3595" w:rsidRDefault="007D4B03" w:rsidP="007D4B03">
            <w:pPr>
              <w:rPr>
                <w:rFonts w:ascii="Aptos Display" w:hAnsi="Aptos Display"/>
                <w:lang w:val="en-US"/>
              </w:rPr>
            </w:pPr>
            <w:r w:rsidRPr="004B3595">
              <w:rPr>
                <w:rFonts w:ascii="Aptos Display" w:hAnsi="Aptos Display"/>
                <w:lang w:val="en-US"/>
              </w:rPr>
              <w:lastRenderedPageBreak/>
              <w:t>General Correspondence including emails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201BC892" w14:textId="77777777" w:rsidR="007D4B03" w:rsidRPr="004B3595" w:rsidRDefault="007D4B03" w:rsidP="007D4B03">
            <w:pPr>
              <w:rPr>
                <w:rFonts w:ascii="Aptos Display" w:hAnsi="Aptos Display"/>
                <w:lang w:val="en-US"/>
              </w:rPr>
            </w:pPr>
            <w:r w:rsidRPr="004B3595">
              <w:rPr>
                <w:rFonts w:ascii="Aptos Display" w:hAnsi="Aptos Display"/>
                <w:lang w:val="en-US"/>
              </w:rPr>
              <w:t>5 years unless specifically related to categories listed in this policy in which case the retention period of the category shall apply.</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64EA4C2C" w14:textId="77777777" w:rsidR="007D4B03" w:rsidRPr="004B3595" w:rsidRDefault="007D4B03" w:rsidP="007D4B03">
            <w:pPr>
              <w:rPr>
                <w:rFonts w:ascii="Aptos Display" w:hAnsi="Aptos Display"/>
                <w:lang w:val="en-US"/>
              </w:rPr>
            </w:pPr>
            <w:r w:rsidRPr="004B3595">
              <w:rPr>
                <w:rFonts w:ascii="Aptos Display" w:hAnsi="Aptos Display"/>
                <w:lang w:val="en-US"/>
              </w:rPr>
              <w:t>Both</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B792A99" w14:textId="77777777" w:rsidR="007D4B03" w:rsidRPr="004B3595" w:rsidRDefault="007D4B03" w:rsidP="007D4B03">
            <w:pPr>
              <w:rPr>
                <w:rFonts w:ascii="Aptos Display" w:hAnsi="Aptos Display"/>
                <w:lang w:val="en-US"/>
              </w:rPr>
            </w:pPr>
            <w:r w:rsidRPr="004B3595">
              <w:rPr>
                <w:rFonts w:ascii="Aptos Display" w:hAnsi="Aptos Display"/>
                <w:lang w:val="en-US"/>
              </w:rPr>
              <w:t>Confidential Waste and 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4263F7AA" w14:textId="77777777" w:rsidR="007D4B03" w:rsidRPr="004B3595" w:rsidRDefault="007D4B03" w:rsidP="007D4B03">
            <w:pPr>
              <w:rPr>
                <w:rFonts w:ascii="Aptos Display" w:hAnsi="Aptos Display"/>
                <w:lang w:val="en-US"/>
              </w:rPr>
            </w:pPr>
          </w:p>
        </w:tc>
      </w:tr>
      <w:tr w:rsidR="007D4B03" w:rsidRPr="004B3595" w14:paraId="2F8D105D" w14:textId="77777777">
        <w:trPr>
          <w:trHeight w:val="910"/>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5DB8A695" w14:textId="77777777" w:rsidR="007D4B03" w:rsidRPr="004B3595" w:rsidRDefault="007D4B03" w:rsidP="007D4B03">
            <w:pPr>
              <w:rPr>
                <w:rFonts w:ascii="Aptos Display" w:hAnsi="Aptos Display"/>
                <w:lang w:val="en-US"/>
              </w:rPr>
            </w:pPr>
            <w:r w:rsidRPr="004B3595">
              <w:rPr>
                <w:rFonts w:ascii="Aptos Display" w:hAnsi="Aptos Display"/>
                <w:lang w:val="en-US"/>
              </w:rPr>
              <w:t>Policies.</w:t>
            </w: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0FDB8AA8" w14:textId="77777777" w:rsidR="007D4B03" w:rsidRPr="004B3595" w:rsidRDefault="007D4B03" w:rsidP="007D4B03">
            <w:pPr>
              <w:rPr>
                <w:rFonts w:ascii="Aptos Display" w:hAnsi="Aptos Display"/>
                <w:lang w:val="en-US"/>
              </w:rPr>
            </w:pPr>
            <w:r w:rsidRPr="004B3595">
              <w:rPr>
                <w:rFonts w:ascii="Aptos Display" w:hAnsi="Aptos Display"/>
                <w:lang w:val="en-US"/>
              </w:rPr>
              <w:t>5 Years from the release of the successive issue.</w:t>
            </w: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7463116A" w14:textId="77777777" w:rsidR="007D4B03" w:rsidRPr="004B3595" w:rsidRDefault="007D4B03" w:rsidP="007D4B03">
            <w:pPr>
              <w:rPr>
                <w:rFonts w:ascii="Aptos Display" w:hAnsi="Aptos Display"/>
                <w:lang w:val="en-US"/>
              </w:rPr>
            </w:pPr>
            <w:r w:rsidRPr="004B3595">
              <w:rPr>
                <w:rFonts w:ascii="Aptos Display" w:hAnsi="Aptos Display"/>
                <w:lang w:val="en-US"/>
              </w:rPr>
              <w:t>Electronic.</w:t>
            </w: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hideMark/>
          </w:tcPr>
          <w:p w14:paraId="17A00D2A" w14:textId="77777777" w:rsidR="007D4B03" w:rsidRPr="004B3595" w:rsidRDefault="007D4B03" w:rsidP="007D4B03">
            <w:pPr>
              <w:rPr>
                <w:rFonts w:ascii="Aptos Display" w:hAnsi="Aptos Display"/>
                <w:lang w:val="en-US"/>
              </w:rPr>
            </w:pPr>
            <w:r w:rsidRPr="004B3595">
              <w:rPr>
                <w:rFonts w:ascii="Aptos Display" w:hAnsi="Aptos Display"/>
                <w:lang w:val="en-US"/>
              </w:rPr>
              <w:t>Electronic erasure.</w:t>
            </w: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7225CF42" w14:textId="77777777" w:rsidR="007D4B03" w:rsidRPr="004B3595" w:rsidRDefault="007D4B03" w:rsidP="007D4B03">
            <w:pPr>
              <w:rPr>
                <w:rFonts w:ascii="Aptos Display" w:hAnsi="Aptos Display"/>
                <w:lang w:val="en-US"/>
              </w:rPr>
            </w:pPr>
          </w:p>
        </w:tc>
      </w:tr>
      <w:tr w:rsidR="007D4B03" w:rsidRPr="004B3595" w14:paraId="65F55DAE" w14:textId="77777777">
        <w:trPr>
          <w:trHeight w:val="452"/>
        </w:trPr>
        <w:tc>
          <w:tcPr>
            <w:tcW w:w="2777"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51B97D27" w14:textId="77777777" w:rsidR="007D4B03" w:rsidRPr="004B3595" w:rsidRDefault="007D4B03" w:rsidP="007D4B03">
            <w:pPr>
              <w:rPr>
                <w:rFonts w:ascii="Aptos Display" w:hAnsi="Aptos Display"/>
                <w:lang w:val="en-US"/>
              </w:rPr>
            </w:pPr>
          </w:p>
        </w:tc>
        <w:tc>
          <w:tcPr>
            <w:tcW w:w="2194"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540311F1" w14:textId="77777777" w:rsidR="007D4B03" w:rsidRPr="004B3595" w:rsidRDefault="007D4B03" w:rsidP="007D4B03">
            <w:pPr>
              <w:rPr>
                <w:rFonts w:ascii="Aptos Display" w:hAnsi="Aptos Display"/>
                <w:lang w:val="en-US"/>
              </w:rPr>
            </w:pPr>
          </w:p>
        </w:tc>
        <w:tc>
          <w:tcPr>
            <w:tcW w:w="2170"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14D41D0D" w14:textId="77777777" w:rsidR="007D4B03" w:rsidRPr="004B3595" w:rsidRDefault="007D4B03" w:rsidP="007D4B03">
            <w:pPr>
              <w:rPr>
                <w:rFonts w:ascii="Aptos Display" w:hAnsi="Aptos Display"/>
                <w:lang w:val="en-US"/>
              </w:rPr>
            </w:pPr>
          </w:p>
        </w:tc>
        <w:tc>
          <w:tcPr>
            <w:tcW w:w="287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286B2EAD" w14:textId="77777777" w:rsidR="007D4B03" w:rsidRPr="004B3595" w:rsidRDefault="007D4B03" w:rsidP="007D4B03">
            <w:pPr>
              <w:rPr>
                <w:rFonts w:ascii="Aptos Display" w:hAnsi="Aptos Display"/>
                <w:lang w:val="en-US"/>
              </w:rPr>
            </w:pPr>
          </w:p>
        </w:tc>
        <w:tc>
          <w:tcPr>
            <w:tcW w:w="3952"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14:paraId="32EA6A1B" w14:textId="77777777" w:rsidR="007D4B03" w:rsidRPr="004B3595" w:rsidRDefault="007D4B03" w:rsidP="007D4B03">
            <w:pPr>
              <w:rPr>
                <w:rFonts w:ascii="Aptos Display" w:hAnsi="Aptos Display"/>
                <w:lang w:val="en-US"/>
              </w:rPr>
            </w:pPr>
          </w:p>
        </w:tc>
      </w:tr>
    </w:tbl>
    <w:p w14:paraId="1117CE2E" w14:textId="77777777" w:rsidR="007D4B03" w:rsidRPr="004B3595" w:rsidRDefault="007D4B03" w:rsidP="007D4B03">
      <w:pPr>
        <w:rPr>
          <w:rFonts w:ascii="Aptos Display" w:hAnsi="Aptos Display"/>
          <w:lang w:val="en-US"/>
        </w:rPr>
      </w:pPr>
    </w:p>
    <w:p w14:paraId="594D78C0" w14:textId="77777777" w:rsidR="007D4B03" w:rsidRPr="004B3595" w:rsidRDefault="007D4B03" w:rsidP="007D4B03">
      <w:pPr>
        <w:rPr>
          <w:rFonts w:ascii="Aptos Display" w:hAnsi="Aptos Display"/>
          <w:lang w:val="en-US"/>
        </w:rPr>
      </w:pPr>
      <w:r w:rsidRPr="004B3595">
        <w:rPr>
          <w:rFonts w:ascii="Aptos Display" w:hAnsi="Aptos Display"/>
          <w:b/>
          <w:bCs/>
          <w:lang w:val="en-US"/>
        </w:rPr>
        <w:t>Revision History</w:t>
      </w:r>
    </w:p>
    <w:tbl>
      <w:tblPr>
        <w:tblW w:w="886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12"/>
        <w:gridCol w:w="6253"/>
      </w:tblGrid>
      <w:tr w:rsidR="002369F1" w:rsidRPr="002E0191" w14:paraId="0ED1F68A" w14:textId="77777777" w:rsidTr="00BB6442">
        <w:trPr>
          <w:trHeight w:val="332"/>
        </w:trPr>
        <w:tc>
          <w:tcPr>
            <w:tcW w:w="2614" w:type="dxa"/>
            <w:tcBorders>
              <w:top w:val="single" w:sz="1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hideMark/>
          </w:tcPr>
          <w:p w14:paraId="65BBC179" w14:textId="77777777" w:rsidR="002369F1" w:rsidRPr="002E0191" w:rsidRDefault="002369F1" w:rsidP="00BB6442">
            <w:pPr>
              <w:rPr>
                <w:rFonts w:ascii="Aptos Display" w:hAnsi="Aptos Display" w:cs="Times New Roman"/>
                <w:sz w:val="24"/>
                <w:szCs w:val="24"/>
                <w:lang w:val="en-US"/>
              </w:rPr>
            </w:pPr>
            <w:r w:rsidRPr="002E0191">
              <w:rPr>
                <w:rFonts w:ascii="Aptos Display" w:hAnsi="Aptos Display" w:cs="Times New Roman"/>
                <w:b/>
                <w:bCs/>
                <w:sz w:val="24"/>
                <w:szCs w:val="24"/>
                <w:lang w:val="en-US"/>
              </w:rPr>
              <w:t>Approved:</w:t>
            </w:r>
          </w:p>
        </w:tc>
        <w:tc>
          <w:tcPr>
            <w:tcW w:w="6257" w:type="dxa"/>
            <w:tcBorders>
              <w:top w:val="single" w:sz="1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tcPr>
          <w:p w14:paraId="6EFA2E5F" w14:textId="77777777" w:rsidR="002369F1" w:rsidRPr="002E0191" w:rsidRDefault="002369F1" w:rsidP="00BB6442">
            <w:pPr>
              <w:rPr>
                <w:rFonts w:ascii="Aptos Display" w:hAnsi="Aptos Display" w:cs="Times New Roman"/>
                <w:sz w:val="24"/>
                <w:szCs w:val="24"/>
                <w:lang w:val="en-US"/>
              </w:rPr>
            </w:pPr>
          </w:p>
        </w:tc>
      </w:tr>
      <w:tr w:rsidR="002369F1" w:rsidRPr="002E0191" w14:paraId="4B7BBF4C" w14:textId="77777777" w:rsidTr="00BB6442">
        <w:trPr>
          <w:trHeight w:val="332"/>
        </w:trPr>
        <w:tc>
          <w:tcPr>
            <w:tcW w:w="2614" w:type="dxa"/>
            <w:tcBorders>
              <w:top w:val="single" w:sz="18" w:space="0" w:color="000000"/>
              <w:left w:val="single" w:sz="18" w:space="0" w:color="000000"/>
              <w:bottom w:val="single" w:sz="8" w:space="0" w:color="000000"/>
              <w:right w:val="single" w:sz="18" w:space="0" w:color="000000"/>
            </w:tcBorders>
            <w:shd w:val="clear" w:color="auto" w:fill="FEFFFF"/>
            <w:tcMar>
              <w:top w:w="80" w:type="dxa"/>
              <w:left w:w="80" w:type="dxa"/>
              <w:bottom w:w="80" w:type="dxa"/>
              <w:right w:w="80" w:type="dxa"/>
            </w:tcMar>
            <w:hideMark/>
          </w:tcPr>
          <w:p w14:paraId="27EBC1B5" w14:textId="77777777" w:rsidR="002369F1" w:rsidRPr="002E0191" w:rsidRDefault="002369F1" w:rsidP="00BB6442">
            <w:pPr>
              <w:rPr>
                <w:rFonts w:ascii="Aptos Display" w:hAnsi="Aptos Display" w:cs="Times New Roman"/>
                <w:sz w:val="24"/>
                <w:szCs w:val="24"/>
                <w:lang w:val="en-US"/>
              </w:rPr>
            </w:pPr>
            <w:r w:rsidRPr="002E0191">
              <w:rPr>
                <w:rFonts w:ascii="Aptos Display" w:hAnsi="Aptos Display" w:cs="Times New Roman"/>
                <w:b/>
                <w:bCs/>
                <w:sz w:val="24"/>
                <w:szCs w:val="24"/>
                <w:lang w:val="en-US"/>
              </w:rPr>
              <w:t>Name &amp; Role:</w:t>
            </w:r>
          </w:p>
        </w:tc>
        <w:tc>
          <w:tcPr>
            <w:tcW w:w="6257" w:type="dxa"/>
            <w:tcBorders>
              <w:top w:val="single" w:sz="18" w:space="0" w:color="000000"/>
              <w:left w:val="single" w:sz="18" w:space="0" w:color="000000"/>
              <w:bottom w:val="single" w:sz="8" w:space="0" w:color="000000"/>
              <w:right w:val="single" w:sz="18" w:space="0" w:color="000000"/>
            </w:tcBorders>
            <w:shd w:val="clear" w:color="auto" w:fill="FEFFFF"/>
            <w:tcMar>
              <w:top w:w="80" w:type="dxa"/>
              <w:left w:w="80" w:type="dxa"/>
              <w:bottom w:w="80" w:type="dxa"/>
              <w:right w:w="80" w:type="dxa"/>
            </w:tcMar>
          </w:tcPr>
          <w:p w14:paraId="1A7311BA" w14:textId="77777777" w:rsidR="002369F1" w:rsidRPr="002E0191" w:rsidRDefault="002369F1" w:rsidP="00BB6442">
            <w:pPr>
              <w:rPr>
                <w:rFonts w:ascii="Aptos Display" w:hAnsi="Aptos Display" w:cs="Times New Roman"/>
                <w:sz w:val="24"/>
                <w:szCs w:val="24"/>
                <w:lang w:val="en-US"/>
              </w:rPr>
            </w:pPr>
          </w:p>
        </w:tc>
      </w:tr>
      <w:tr w:rsidR="002369F1" w:rsidRPr="002E0191" w14:paraId="368A39CF" w14:textId="77777777" w:rsidTr="00BB6442">
        <w:trPr>
          <w:trHeight w:val="320"/>
        </w:trPr>
        <w:tc>
          <w:tcPr>
            <w:tcW w:w="2614" w:type="dxa"/>
            <w:tcBorders>
              <w:top w:val="single" w:sz="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hideMark/>
          </w:tcPr>
          <w:p w14:paraId="65669F53" w14:textId="77777777" w:rsidR="002369F1" w:rsidRPr="002E0191" w:rsidRDefault="002369F1" w:rsidP="00BB6442">
            <w:pPr>
              <w:rPr>
                <w:rFonts w:ascii="Aptos Display" w:hAnsi="Aptos Display" w:cs="Times New Roman"/>
                <w:sz w:val="24"/>
                <w:szCs w:val="24"/>
                <w:lang w:val="en-US"/>
              </w:rPr>
            </w:pPr>
            <w:r w:rsidRPr="002E0191">
              <w:rPr>
                <w:rFonts w:ascii="Aptos Display" w:hAnsi="Aptos Display" w:cs="Times New Roman"/>
                <w:b/>
                <w:bCs/>
                <w:sz w:val="24"/>
                <w:szCs w:val="24"/>
                <w:lang w:val="en-US"/>
              </w:rPr>
              <w:t>Date:</w:t>
            </w:r>
          </w:p>
        </w:tc>
        <w:tc>
          <w:tcPr>
            <w:tcW w:w="6257" w:type="dxa"/>
            <w:tcBorders>
              <w:top w:val="single" w:sz="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hideMark/>
          </w:tcPr>
          <w:p w14:paraId="2CFB0F64" w14:textId="77777777" w:rsidR="002369F1" w:rsidRPr="002E0191" w:rsidRDefault="002369F1" w:rsidP="00BB6442">
            <w:pPr>
              <w:rPr>
                <w:rFonts w:ascii="Aptos Display" w:hAnsi="Aptos Display" w:cs="Times New Roman"/>
                <w:sz w:val="24"/>
                <w:szCs w:val="24"/>
                <w:lang w:val="en-US"/>
              </w:rPr>
            </w:pPr>
            <w:r>
              <w:rPr>
                <w:rFonts w:ascii="Aptos Display" w:hAnsi="Aptos Display" w:cs="Times New Roman"/>
                <w:sz w:val="24"/>
                <w:szCs w:val="24"/>
                <w:lang w:val="en-US"/>
              </w:rPr>
              <w:t>12</w:t>
            </w:r>
            <w:r w:rsidRPr="00680ADE">
              <w:rPr>
                <w:rFonts w:ascii="Aptos Display" w:hAnsi="Aptos Display" w:cs="Times New Roman"/>
                <w:sz w:val="24"/>
                <w:szCs w:val="24"/>
                <w:vertAlign w:val="superscript"/>
                <w:lang w:val="en-US"/>
              </w:rPr>
              <w:t>th</w:t>
            </w:r>
            <w:r>
              <w:rPr>
                <w:rFonts w:ascii="Aptos Display" w:hAnsi="Aptos Display" w:cs="Times New Roman"/>
                <w:sz w:val="24"/>
                <w:szCs w:val="24"/>
                <w:lang w:val="en-US"/>
              </w:rPr>
              <w:t xml:space="preserve"> May</w:t>
            </w:r>
            <w:r w:rsidRPr="002E0191">
              <w:rPr>
                <w:rFonts w:ascii="Aptos Display" w:hAnsi="Aptos Display" w:cs="Times New Roman"/>
                <w:sz w:val="24"/>
                <w:szCs w:val="24"/>
                <w:lang w:val="en-US"/>
              </w:rPr>
              <w:t xml:space="preserve"> 2026</w:t>
            </w:r>
          </w:p>
        </w:tc>
      </w:tr>
    </w:tbl>
    <w:p w14:paraId="0C1E46E1" w14:textId="77777777" w:rsidR="007D4B03" w:rsidRPr="004B3595" w:rsidRDefault="007D4B03" w:rsidP="007D4B03">
      <w:pPr>
        <w:rPr>
          <w:rFonts w:ascii="Aptos Display" w:hAnsi="Aptos Display"/>
          <w:lang w:val="en-US"/>
        </w:rPr>
      </w:pPr>
    </w:p>
    <w:p w14:paraId="4E4648BD" w14:textId="77777777" w:rsidR="007D4B03" w:rsidRPr="007D4B03" w:rsidRDefault="007D4B03" w:rsidP="007D4B03">
      <w:pPr>
        <w:rPr>
          <w:lang w:val="en-US"/>
        </w:rPr>
      </w:pPr>
    </w:p>
    <w:p w14:paraId="79614FA0" w14:textId="77777777" w:rsidR="007D4B03" w:rsidRPr="007D4B03" w:rsidRDefault="007D4B03" w:rsidP="007D4B03">
      <w:pPr>
        <w:rPr>
          <w:lang w:val="en-US"/>
        </w:rPr>
      </w:pPr>
    </w:p>
    <w:p w14:paraId="2538AC94" w14:textId="77777777" w:rsidR="007D4B03" w:rsidRPr="007D4B03" w:rsidRDefault="007D4B03" w:rsidP="007D4B03">
      <w:pPr>
        <w:rPr>
          <w:lang w:val="en-US"/>
        </w:rPr>
      </w:pPr>
    </w:p>
    <w:p w14:paraId="0A41828F" w14:textId="77777777" w:rsidR="007D4B03" w:rsidRPr="007D4B03" w:rsidRDefault="007D4B03" w:rsidP="007D4B03">
      <w:pPr>
        <w:rPr>
          <w:lang w:val="en-US"/>
        </w:rPr>
      </w:pPr>
    </w:p>
    <w:sectPr w:rsidR="007D4B03" w:rsidRPr="007D4B03" w:rsidSect="004B3595">
      <w:footerReference w:type="default" r:id="rId7"/>
      <w:pgSz w:w="16838" w:h="11906" w:orient="landscape"/>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53E6" w14:textId="77777777" w:rsidR="00990A13" w:rsidRDefault="00990A13" w:rsidP="004B3595">
      <w:pPr>
        <w:spacing w:after="0" w:line="240" w:lineRule="auto"/>
      </w:pPr>
      <w:r>
        <w:separator/>
      </w:r>
    </w:p>
  </w:endnote>
  <w:endnote w:type="continuationSeparator" w:id="0">
    <w:p w14:paraId="6C727889" w14:textId="77777777" w:rsidR="00990A13" w:rsidRDefault="00990A13" w:rsidP="004B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9368" w14:textId="29BD5CB9" w:rsidR="003B57B1" w:rsidRDefault="00307101" w:rsidP="003B57B1">
    <w:pPr>
      <w:pStyle w:val="Footer"/>
      <w:jc w:val="right"/>
    </w:pPr>
    <w:r>
      <w:t xml:space="preserve">version 1 </w:t>
    </w:r>
  </w:p>
  <w:p w14:paraId="327CC075" w14:textId="2677235E" w:rsidR="00307101" w:rsidRDefault="00307101" w:rsidP="003B57B1">
    <w:pPr>
      <w:pStyle w:val="Footer"/>
      <w:jc w:val="right"/>
    </w:pPr>
    <w:r>
      <w:t>reviewed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83B3" w14:textId="77777777" w:rsidR="00990A13" w:rsidRDefault="00990A13" w:rsidP="004B3595">
      <w:pPr>
        <w:spacing w:after="0" w:line="240" w:lineRule="auto"/>
      </w:pPr>
      <w:r>
        <w:separator/>
      </w:r>
    </w:p>
  </w:footnote>
  <w:footnote w:type="continuationSeparator" w:id="0">
    <w:p w14:paraId="3825C763" w14:textId="77777777" w:rsidR="00990A13" w:rsidRDefault="00990A13" w:rsidP="004B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74CB"/>
    <w:multiLevelType w:val="hybridMultilevel"/>
    <w:tmpl w:val="96EED42E"/>
    <w:numStyleLink w:val="Numbered"/>
  </w:abstractNum>
  <w:abstractNum w:abstractNumId="1" w15:restartNumberingAfterBreak="0">
    <w:nsid w:val="34B65D91"/>
    <w:multiLevelType w:val="hybridMultilevel"/>
    <w:tmpl w:val="96EED42E"/>
    <w:styleLink w:val="Numbered"/>
    <w:lvl w:ilvl="0" w:tplc="800E0DC6">
      <w:start w:val="1"/>
      <w:numFmt w:val="decimal"/>
      <w:lvlText w:val="%1."/>
      <w:lvlJc w:val="left"/>
      <w:pPr>
        <w:ind w:left="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A4C7688">
      <w:start w:val="1"/>
      <w:numFmt w:val="decimal"/>
      <w:lvlText w:val="%2."/>
      <w:lvlJc w:val="left"/>
      <w:pPr>
        <w:ind w:left="10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1D094C8">
      <w:start w:val="1"/>
      <w:numFmt w:val="decimal"/>
      <w:lvlText w:val="%3."/>
      <w:lvlJc w:val="left"/>
      <w:pPr>
        <w:ind w:left="1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2E46B3A2">
      <w:start w:val="1"/>
      <w:numFmt w:val="decimal"/>
      <w:lvlText w:val="%4."/>
      <w:lvlJc w:val="left"/>
      <w:pPr>
        <w:ind w:left="2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F24E354E">
      <w:start w:val="1"/>
      <w:numFmt w:val="decimal"/>
      <w:lvlText w:val="%5."/>
      <w:lvlJc w:val="left"/>
      <w:pPr>
        <w:ind w:left="34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507AAA60">
      <w:start w:val="1"/>
      <w:numFmt w:val="decimal"/>
      <w:lvlText w:val="%6."/>
      <w:lvlJc w:val="left"/>
      <w:pPr>
        <w:ind w:left="4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9AB209F2">
      <w:start w:val="1"/>
      <w:numFmt w:val="decimal"/>
      <w:lvlText w:val="%7."/>
      <w:lvlJc w:val="left"/>
      <w:pPr>
        <w:ind w:left="50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E16EFE04">
      <w:start w:val="1"/>
      <w:numFmt w:val="decimal"/>
      <w:lvlText w:val="%8."/>
      <w:lvlJc w:val="left"/>
      <w:pPr>
        <w:ind w:left="5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80022F6E">
      <w:start w:val="1"/>
      <w:numFmt w:val="decimal"/>
      <w:lvlText w:val="%9."/>
      <w:lvlJc w:val="left"/>
      <w:pPr>
        <w:ind w:left="6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1930770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22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3"/>
    <w:rsid w:val="00086DCE"/>
    <w:rsid w:val="001F237D"/>
    <w:rsid w:val="002369F1"/>
    <w:rsid w:val="00255D24"/>
    <w:rsid w:val="002610B0"/>
    <w:rsid w:val="00307101"/>
    <w:rsid w:val="0034545E"/>
    <w:rsid w:val="0037532B"/>
    <w:rsid w:val="003B57B1"/>
    <w:rsid w:val="00470A99"/>
    <w:rsid w:val="004B3595"/>
    <w:rsid w:val="004F1A81"/>
    <w:rsid w:val="007D4B03"/>
    <w:rsid w:val="00867E65"/>
    <w:rsid w:val="008E7DB5"/>
    <w:rsid w:val="008F60B6"/>
    <w:rsid w:val="00990A13"/>
    <w:rsid w:val="009E7F73"/>
    <w:rsid w:val="00B02CB5"/>
    <w:rsid w:val="00BB0AEE"/>
    <w:rsid w:val="00C06C97"/>
    <w:rsid w:val="00C952CB"/>
    <w:rsid w:val="00DC696D"/>
    <w:rsid w:val="00E757F6"/>
    <w:rsid w:val="00E75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C99D"/>
  <w15:chartTrackingRefBased/>
  <w15:docId w15:val="{4524BF87-11E9-4086-AAB9-62F4A65C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B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B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B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B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B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B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B03"/>
    <w:rPr>
      <w:rFonts w:eastAsiaTheme="majorEastAsia" w:cstheme="majorBidi"/>
      <w:color w:val="272727" w:themeColor="text1" w:themeTint="D8"/>
    </w:rPr>
  </w:style>
  <w:style w:type="paragraph" w:styleId="Title">
    <w:name w:val="Title"/>
    <w:basedOn w:val="Normal"/>
    <w:next w:val="Normal"/>
    <w:link w:val="TitleChar"/>
    <w:uiPriority w:val="10"/>
    <w:qFormat/>
    <w:rsid w:val="007D4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B03"/>
    <w:pPr>
      <w:spacing w:before="160"/>
      <w:jc w:val="center"/>
    </w:pPr>
    <w:rPr>
      <w:i/>
      <w:iCs/>
      <w:color w:val="404040" w:themeColor="text1" w:themeTint="BF"/>
    </w:rPr>
  </w:style>
  <w:style w:type="character" w:customStyle="1" w:styleId="QuoteChar">
    <w:name w:val="Quote Char"/>
    <w:basedOn w:val="DefaultParagraphFont"/>
    <w:link w:val="Quote"/>
    <w:uiPriority w:val="29"/>
    <w:rsid w:val="007D4B03"/>
    <w:rPr>
      <w:i/>
      <w:iCs/>
      <w:color w:val="404040" w:themeColor="text1" w:themeTint="BF"/>
    </w:rPr>
  </w:style>
  <w:style w:type="paragraph" w:styleId="ListParagraph">
    <w:name w:val="List Paragraph"/>
    <w:basedOn w:val="Normal"/>
    <w:uiPriority w:val="34"/>
    <w:qFormat/>
    <w:rsid w:val="007D4B03"/>
    <w:pPr>
      <w:ind w:left="720"/>
      <w:contextualSpacing/>
    </w:pPr>
  </w:style>
  <w:style w:type="character" w:styleId="IntenseEmphasis">
    <w:name w:val="Intense Emphasis"/>
    <w:basedOn w:val="DefaultParagraphFont"/>
    <w:uiPriority w:val="21"/>
    <w:qFormat/>
    <w:rsid w:val="007D4B03"/>
    <w:rPr>
      <w:i/>
      <w:iCs/>
      <w:color w:val="2F5496" w:themeColor="accent1" w:themeShade="BF"/>
    </w:rPr>
  </w:style>
  <w:style w:type="paragraph" w:styleId="IntenseQuote">
    <w:name w:val="Intense Quote"/>
    <w:basedOn w:val="Normal"/>
    <w:next w:val="Normal"/>
    <w:link w:val="IntenseQuoteChar"/>
    <w:uiPriority w:val="30"/>
    <w:qFormat/>
    <w:rsid w:val="007D4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B03"/>
    <w:rPr>
      <w:i/>
      <w:iCs/>
      <w:color w:val="2F5496" w:themeColor="accent1" w:themeShade="BF"/>
    </w:rPr>
  </w:style>
  <w:style w:type="character" w:styleId="IntenseReference">
    <w:name w:val="Intense Reference"/>
    <w:basedOn w:val="DefaultParagraphFont"/>
    <w:uiPriority w:val="32"/>
    <w:qFormat/>
    <w:rsid w:val="007D4B03"/>
    <w:rPr>
      <w:b/>
      <w:bCs/>
      <w:smallCaps/>
      <w:color w:val="2F5496" w:themeColor="accent1" w:themeShade="BF"/>
      <w:spacing w:val="5"/>
    </w:rPr>
  </w:style>
  <w:style w:type="numbering" w:customStyle="1" w:styleId="Numbered">
    <w:name w:val="Numbered"/>
    <w:rsid w:val="007D4B03"/>
    <w:pPr>
      <w:numPr>
        <w:numId w:val="2"/>
      </w:numPr>
    </w:pPr>
  </w:style>
  <w:style w:type="character" w:styleId="Hyperlink">
    <w:name w:val="Hyperlink"/>
    <w:basedOn w:val="DefaultParagraphFont"/>
    <w:uiPriority w:val="99"/>
    <w:unhideWhenUsed/>
    <w:rsid w:val="007D4B03"/>
    <w:rPr>
      <w:color w:val="0563C1" w:themeColor="hyperlink"/>
      <w:u w:val="single"/>
    </w:rPr>
  </w:style>
  <w:style w:type="character" w:styleId="UnresolvedMention">
    <w:name w:val="Unresolved Mention"/>
    <w:basedOn w:val="DefaultParagraphFont"/>
    <w:uiPriority w:val="99"/>
    <w:semiHidden/>
    <w:unhideWhenUsed/>
    <w:rsid w:val="007D4B03"/>
    <w:rPr>
      <w:color w:val="605E5C"/>
      <w:shd w:val="clear" w:color="auto" w:fill="E1DFDD"/>
    </w:rPr>
  </w:style>
  <w:style w:type="paragraph" w:styleId="Header">
    <w:name w:val="header"/>
    <w:basedOn w:val="Normal"/>
    <w:link w:val="HeaderChar"/>
    <w:uiPriority w:val="99"/>
    <w:unhideWhenUsed/>
    <w:rsid w:val="004B3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595"/>
  </w:style>
  <w:style w:type="paragraph" w:styleId="Footer">
    <w:name w:val="footer"/>
    <w:basedOn w:val="Normal"/>
    <w:link w:val="FooterChar"/>
    <w:uiPriority w:val="99"/>
    <w:unhideWhenUsed/>
    <w:rsid w:val="004B3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1971</Characters>
  <Application>Microsoft Office Word</Application>
  <DocSecurity>0</DocSecurity>
  <Lines>164</Lines>
  <Paragraphs>100</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dc:description/>
  <cp:lastModifiedBy>Ann Corrigan</cp:lastModifiedBy>
  <cp:revision>13</cp:revision>
  <dcterms:created xsi:type="dcterms:W3CDTF">2026-02-26T15:15:00Z</dcterms:created>
  <dcterms:modified xsi:type="dcterms:W3CDTF">2026-06-01T12:23:00Z</dcterms:modified>
</cp:coreProperties>
</file>